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15" w:rsidRDefault="00E2361B" w:rsidP="00D02CC1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Правила</w:t>
      </w:r>
      <w:bookmarkStart w:id="0" w:name="_GoBack"/>
      <w:bookmarkEnd w:id="0"/>
      <w:r w:rsidR="00D02CC1" w:rsidRPr="00D02CC1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работы с неуспешными учениками</w:t>
      </w:r>
    </w:p>
    <w:p w:rsidR="00D02CC1" w:rsidRPr="00D02CC1" w:rsidRDefault="00D02CC1" w:rsidP="00D02CC1">
      <w:pPr>
        <w:ind w:firstLine="284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D02CC1" w:rsidRPr="006622F4" w:rsidRDefault="00D02CC1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D02CC1" w:rsidRPr="006622F4" w:rsidRDefault="00D02CC1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Желательно, чтобы ответ был не в устной, а в письменной форме.</w:t>
      </w:r>
    </w:p>
    <w:p w:rsidR="00D02CC1" w:rsidRPr="006622F4" w:rsidRDefault="00D02CC1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</w:t>
      </w:r>
    </w:p>
    <w:p w:rsidR="00D02CC1" w:rsidRPr="006622F4" w:rsidRDefault="00804F06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b/>
          <w:noProof/>
          <w:color w:val="385623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22893E" wp14:editId="4CF7ED42">
            <wp:simplePos x="0" y="0"/>
            <wp:positionH relativeFrom="margin">
              <wp:posOffset>485140</wp:posOffset>
            </wp:positionH>
            <wp:positionV relativeFrom="margin">
              <wp:posOffset>3689985</wp:posOffset>
            </wp:positionV>
            <wp:extent cx="2136775" cy="1524000"/>
            <wp:effectExtent l="0" t="0" r="0" b="0"/>
            <wp:wrapSquare wrapText="bothSides"/>
            <wp:docPr id="1" name="Рисунок 1" descr="C:\Users\Пользователь\Desktop\СПТ 2022г\hello_html_m67197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ПТ 2022г\hello_html_m671974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CC1"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Не следует заставлять таких учеников отвечать на вопросы </w:t>
      </w:r>
      <w:proofErr w:type="gramStart"/>
      <w:r w:rsidR="00D02CC1"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по новому</w:t>
      </w:r>
      <w:proofErr w:type="gramEnd"/>
      <w:r w:rsidR="00D02CC1"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, только что усвоенному материалу, лучше отложить опрос на следующий урок, дав возможность ученикам позаниматься дома.</w:t>
      </w:r>
    </w:p>
    <w:p w:rsidR="00D02CC1" w:rsidRPr="006622F4" w:rsidRDefault="00D02CC1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Путем правильной тактики опросов и поощрений (не только оценкой, но и замечаниями типа «отлично», «молодец», «умница» и </w:t>
      </w:r>
      <w:proofErr w:type="spellStart"/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т.д</w:t>
      </w:r>
      <w:proofErr w:type="spellEnd"/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)</w:t>
      </w:r>
      <w:r w:rsidR="00804F06"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написания контрольных работ и т.д.</w:t>
      </w:r>
    </w:p>
    <w:p w:rsidR="00804F06" w:rsidRPr="006622F4" w:rsidRDefault="00804F06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Следует осторожнее оценивать неудачи ученика, ведь он сам очень болезненно к ним относится.</w:t>
      </w:r>
    </w:p>
    <w:p w:rsidR="00804F06" w:rsidRPr="006622F4" w:rsidRDefault="00804F06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Во время подготовки учеником ответа нужно дать ему время для проверки и исправления написанного.</w:t>
      </w:r>
    </w:p>
    <w:p w:rsidR="00804F06" w:rsidRPr="006622F4" w:rsidRDefault="00804F06" w:rsidP="006622F4">
      <w:pPr>
        <w:pStyle w:val="a3"/>
        <w:numPr>
          <w:ilvl w:val="0"/>
          <w:numId w:val="1"/>
        </w:num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1" w:themeShade="80"/>
          <w:sz w:val="28"/>
          <w:szCs w:val="28"/>
        </w:rPr>
      </w:pPr>
      <w:r w:rsidRPr="006622F4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>Следует в минимальной степени отвлекать ученика, стараясь не переключать его внимание, создавать спокойную, не нервозную обстановку.</w:t>
      </w:r>
    </w:p>
    <w:p w:rsidR="00804F06" w:rsidRDefault="00804F06" w:rsidP="00804F06">
      <w:pPr>
        <w:ind w:left="644"/>
        <w:jc w:val="right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804F06" w:rsidRDefault="00804F06" w:rsidP="00804F06">
      <w:pPr>
        <w:ind w:left="644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6622F4" w:rsidRDefault="006622F4" w:rsidP="00804F06">
      <w:pPr>
        <w:ind w:left="644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6622F4" w:rsidRDefault="006622F4" w:rsidP="00804F06">
      <w:pPr>
        <w:ind w:left="644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6622F4" w:rsidRDefault="006622F4" w:rsidP="006622F4">
      <w:pPr>
        <w:spacing w:line="276" w:lineRule="auto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6622F4" w:rsidRDefault="006622F4" w:rsidP="00804F06">
      <w:pPr>
        <w:ind w:left="644"/>
        <w:jc w:val="center"/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p w:rsidR="006622F4" w:rsidRPr="006622F4" w:rsidRDefault="006622F4" w:rsidP="006622F4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6622F4">
        <w:rPr>
          <w:rFonts w:ascii="Tahoma" w:eastAsia="Times New Roman" w:hAnsi="Tahoma" w:cs="Tahoma"/>
          <w:b/>
          <w:bCs/>
          <w:color w:val="385623" w:themeColor="accent6" w:themeShade="80"/>
          <w:kern w:val="36"/>
          <w:sz w:val="43"/>
          <w:szCs w:val="43"/>
          <w:lang w:eastAsia="ru-RU"/>
        </w:rPr>
        <w:lastRenderedPageBreak/>
        <w:t>Памятка "Психотерапия неуспеваемости</w:t>
      </w:r>
      <w:r w:rsidRPr="006622F4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"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 1. "Не бить лежачего"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Оценку своих знаний учащийся уже получил и ждет спокойной помощи, а не новых упреков.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 2. Не более одного недостатка в минуту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 3. "За двумя зайцами погонишься:"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Начните с ликвидации тех учебных трудностей, которые в первую очередь значимы для самого учащегося.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4. Хвалить исполнителя, критиковать исполнение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Оценка должна иметь точный адрес. Критика должна быть как можно более безличной.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5. Сравнивайте сегодняшние успехи учащегося с его собственными вчерашними неудачами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Даже самый малый успех - это победа над собой, и она должна быть замечена и оценена по заслугам.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6. Не скупитесь на похвалу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 7. Техника оценочной безопасности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Оценивать деятельность дробно, дифференцированно. Возникает деловая мотивация учения: "Еще не знаю, но могу и хочу знать".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 8. Ставьте перед учащимися предельно конкретные и реальные цели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Не искушайте его невыполнимыми целями.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 9. Учащийся не объект, а соучастник оценки.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Умение оценивать себя самостоятельно -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</w:p>
    <w:p w:rsidR="006622F4" w:rsidRPr="006622F4" w:rsidRDefault="006622F4" w:rsidP="00662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eastAsia="ru-RU"/>
        </w:rPr>
        <w:t>   </w:t>
      </w:r>
      <w:r w:rsidRPr="006622F4">
        <w:rPr>
          <w:rFonts w:ascii="Times New Roman" w:eastAsia="Times New Roman" w:hAnsi="Times New Roman" w:cs="Times New Roman"/>
          <w:b/>
          <w:iCs/>
          <w:color w:val="1F3864" w:themeColor="accent1" w:themeShade="80"/>
          <w:sz w:val="28"/>
          <w:szCs w:val="28"/>
          <w:lang w:eastAsia="ru-RU"/>
        </w:rPr>
        <w:t>10. Сравнивайте достижения</w:t>
      </w:r>
    </w:p>
    <w:p w:rsidR="006622F4" w:rsidRPr="006622F4" w:rsidRDefault="006622F4" w:rsidP="006622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</w:pPr>
      <w:r w:rsidRPr="006622F4">
        <w:rPr>
          <w:rFonts w:ascii="Times New Roman" w:eastAsia="Times New Roman" w:hAnsi="Times New Roman" w:cs="Times New Roman"/>
          <w:color w:val="1F3864" w:themeColor="accent1" w:themeShade="80"/>
          <w:sz w:val="28"/>
          <w:szCs w:val="28"/>
          <w:lang w:eastAsia="ru-RU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sectPr w:rsidR="006622F4" w:rsidRPr="006622F4" w:rsidSect="006622F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3E90"/>
    <w:multiLevelType w:val="hybridMultilevel"/>
    <w:tmpl w:val="186E7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5C"/>
    <w:rsid w:val="004A1428"/>
    <w:rsid w:val="00502C15"/>
    <w:rsid w:val="006622F4"/>
    <w:rsid w:val="006A3B75"/>
    <w:rsid w:val="00804F06"/>
    <w:rsid w:val="0096745C"/>
    <w:rsid w:val="00D02CC1"/>
    <w:rsid w:val="00E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AA83"/>
  <w15:chartTrackingRefBased/>
  <w15:docId w15:val="{6624B0F8-2664-4D75-AC45-2855FF9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ADEF-009B-4F9F-B593-690B7D7B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313</cp:lastModifiedBy>
  <cp:revision>3</cp:revision>
  <dcterms:created xsi:type="dcterms:W3CDTF">2023-03-08T07:38:00Z</dcterms:created>
  <dcterms:modified xsi:type="dcterms:W3CDTF">2023-03-09T10:23:00Z</dcterms:modified>
</cp:coreProperties>
</file>